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60" w:lineRule="auto"/>
        <w:jc w:val="center"/>
        <w:rPr>
          <w:rFonts w:ascii="微软雅黑" w:hAnsi="微软雅黑" w:eastAsia="微软雅黑" w:cs="方正粗黑宋简体"/>
          <w:color w:val="C00000"/>
          <w:shd w:val="clear" w:color="auto" w:fill="FFFFFF"/>
        </w:rPr>
      </w:pPr>
      <w:r>
        <w:rPr>
          <w:rFonts w:ascii="微软雅黑" w:hAnsi="微软雅黑" w:eastAsia="微软雅黑" w:cs="方正粗黑宋简体"/>
          <w:color w:val="C00000"/>
          <w:shd w:val="clear" w:color="auto" w:fill="FFFFFF"/>
        </w:rPr>
        <w:t>北京大学特色地产经典课程高级研修班</w:t>
      </w:r>
    </w:p>
    <w:p>
      <w:pPr>
        <w:jc w:val="center"/>
        <w:rPr>
          <w:rFonts w:hint="eastAsia" w:eastAsia="微软雅黑"/>
          <w:b/>
          <w:bCs/>
          <w:sz w:val="36"/>
          <w:szCs w:val="36"/>
          <w:lang w:eastAsia="zh-CN"/>
        </w:rPr>
      </w:pPr>
      <w:r>
        <w:rPr>
          <w:rFonts w:hint="eastAsia" w:ascii="微软雅黑" w:hAnsi="微软雅黑" w:eastAsia="微软雅黑" w:cs="方正粗黑宋简体"/>
          <w:b/>
          <w:bCs/>
          <w:color w:val="C00000"/>
          <w:sz w:val="36"/>
          <w:szCs w:val="36"/>
          <w:shd w:val="clear" w:color="auto" w:fill="FFFFFF"/>
          <w:lang w:eastAsia="zh-CN"/>
        </w:rPr>
        <w:t>（精品班）</w:t>
      </w:r>
    </w:p>
    <w:p>
      <w:pPr>
        <w:pStyle w:val="2"/>
        <w:widowControl/>
        <w:spacing w:beforeAutospacing="0" w:afterAutospacing="0" w:line="360" w:lineRule="auto"/>
        <w:jc w:val="center"/>
        <w:rPr>
          <w:rFonts w:hint="default" w:ascii="微软雅黑" w:hAnsi="微软雅黑" w:eastAsia="微软雅黑" w:cs="微软雅黑"/>
          <w:sz w:val="32"/>
          <w:szCs w:val="32"/>
          <w:shd w:val="clear" w:color="auto" w:fill="FFFFFF"/>
        </w:rPr>
      </w:pPr>
      <w:r>
        <w:rPr>
          <w:rFonts w:ascii="微软雅黑" w:hAnsi="微软雅黑" w:eastAsia="微软雅黑" w:cs="微软雅黑"/>
          <w:sz w:val="32"/>
          <w:szCs w:val="32"/>
          <w:shd w:val="clear" w:color="auto" w:fill="FFFFFF"/>
        </w:rPr>
        <w:t>房地产开发+康养文旅+乡村振兴</w:t>
      </w:r>
    </w:p>
    <w:p>
      <w:pPr>
        <w:pStyle w:val="6"/>
        <w:widowControl/>
        <w:spacing w:before="132" w:beforeAutospacing="0" w:after="378" w:afterAutospacing="0" w:line="400" w:lineRule="exact"/>
        <w:jc w:val="both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378" w:afterAutospacing="0" w:line="400" w:lineRule="exact"/>
        <w:jc w:val="both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【项目简介】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随</w:t>
      </w:r>
      <w:r>
        <w:rPr>
          <w:rFonts w:hint="eastAsia" w:ascii="微软雅黑" w:hAnsi="微软雅黑" w:eastAsia="微软雅黑" w:cstheme="minorEastAsia"/>
          <w:sz w:val="24"/>
          <w:lang w:eastAsia="zh-CN"/>
        </w:rPr>
        <w:t>着</w:t>
      </w:r>
      <w:r>
        <w:rPr>
          <w:rFonts w:hint="eastAsia" w:ascii="微软雅黑" w:hAnsi="微软雅黑" w:eastAsia="微软雅黑" w:cstheme="minorEastAsia"/>
          <w:sz w:val="24"/>
        </w:rPr>
        <w:t>经济全球化的快速推进，国家的城镇化建设的稳步发展，外部经济的打压，国家经济的调控深入等，为房地产业的开发，带来了严峻挑战的同时，也带来了前所未有的发展机遇。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在国家乡村振兴战略的背景下，北京大学依托百年学府的人文理想情怀，携百年名校的专业优势和顶尖师资，联手产业精英，将战略、运营、艺术与创意内化成一种人生追求，开设</w:t>
      </w:r>
      <w:r>
        <w:rPr>
          <w:rFonts w:hint="eastAsia" w:ascii="微软雅黑" w:hAnsi="微软雅黑" w:eastAsia="微软雅黑" w:cstheme="minorEastAsia"/>
          <w:b/>
          <w:bCs/>
          <w:sz w:val="24"/>
        </w:rPr>
        <w:t>北京大学特色地产经典课程高级研修班</w:t>
      </w:r>
      <w:r>
        <w:rPr>
          <w:rFonts w:hint="eastAsia" w:ascii="微软雅黑" w:hAnsi="微软雅黑" w:eastAsia="微软雅黑" w:cstheme="minorEastAsia"/>
          <w:sz w:val="24"/>
        </w:rPr>
        <w:t>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课程深度聚焦房地产开发、乡村振兴、康养产业、文创文旅及特色地产等前瞻性产业，从战略规划、顶层设计、落地运营、产业投融资的全生命周期，帮助学员更新理念和知识，提供新思维、新视角、新观点与新模式，达到理论水平与实践能力的全面提升，进行有效资源对接、助推企业的全面健康发展，为企业转型升级与产业发展赋能，以现代创新思维去进行房地产业的突围和破题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    可持续发展已经成为整个行业发展的共同目标，近几年房地产从“高速增长”到“高品质增长”的转变，更加考验我们房地产业卓越领导人的大智慧、大谋略。新城镇化建设和乡村振兴，带来的发展契机，更需要汇聚各方优质资源和前沿战略思想。聚焦地产行业转型升级，借鉴成熟市场经验，重塑房地产全价值链，在混沌中实现蜕变，为房地产企业管理者提供新思维、新视角、新理念与新模式，引领地产经济新时代。</w:t>
      </w:r>
    </w:p>
    <w:p>
      <w:pPr>
        <w:spacing w:line="400" w:lineRule="exact"/>
        <w:rPr>
          <w:rFonts w:ascii="微软雅黑" w:hAnsi="微软雅黑" w:eastAsia="微软雅黑" w:cs="宋体"/>
          <w:sz w:val="28"/>
          <w:szCs w:val="28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【课程亮点】</w:t>
      </w:r>
    </w:p>
    <w:p>
      <w:pPr>
        <w:pStyle w:val="6"/>
        <w:widowControl/>
        <w:shd w:val="clear" w:color="auto" w:fill="FFFFFF"/>
        <w:spacing w:before="240" w:beforeAutospacing="0" w:after="240" w:afterAutospacing="0" w:line="400" w:lineRule="exact"/>
        <w:ind w:firstLine="480" w:firstLineChars="200"/>
        <w:rPr>
          <w:rFonts w:ascii="微软雅黑" w:hAnsi="微软雅黑" w:eastAsia="微软雅黑" w:cstheme="minorEastAsia"/>
          <w:kern w:val="2"/>
        </w:rPr>
      </w:pPr>
      <w:r>
        <w:rPr>
          <w:rFonts w:hint="eastAsia" w:ascii="微软雅黑" w:hAnsi="微软雅黑" w:eastAsia="微软雅黑" w:cstheme="minorEastAsia"/>
          <w:kern w:val="2"/>
        </w:rPr>
        <w:t>课程涵盖：洞悉时势、通晓政策、理性思辨、全局统观、资源融合、圈层交流、管理提升、样板研学、实操落地等亮点。</w:t>
      </w: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00" w:afterAutospacing="0" w:line="40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【课程特色】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全球化视野聚焦中国实践，解析当前经济内涵与地产经济未来趋势。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研析国际经济风云，透视世界资本潜流，解读中国房地产发展趋向。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响应国家战略，聚焦康养文旅产业，为房地产业升级发展加持赋能。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归口在任主管领导和业界权威专家学者以及一线实战大咖探讨交流。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转换调控压力为动力，重塑房地产业体系，成就高质量可持续发展。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磨砺培养兼具前瞻战略思维与创新地产行业智慧的领袖型房企大家。</w:t>
      </w:r>
    </w:p>
    <w:p>
      <w:pPr>
        <w:pStyle w:val="13"/>
        <w:numPr>
          <w:ilvl w:val="0"/>
          <w:numId w:val="1"/>
        </w:numPr>
        <w:spacing w:line="400" w:lineRule="exact"/>
        <w:ind w:firstLineChars="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大师汇集，国学经典，经史文博，借先贤智慧之光，点拨今日迷津。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【核心价值】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系统课程学习，内容聚焦国家战略和新兴产业发展，包括乡村振兴、特色小镇、田园综合体 、康养文旅、功能农业、森林康养，以及相关产业落地运营和项目投融资策略等。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具有全球发展意识和调研成果的北大权威师资，包括各部委在职领导及相关部门专家，和标杆康养文旅项目操盘者，亲身面授，解读最新政策，指导最前沿产业方向，鞭策最专业战略规划。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操盘者课堂深度解析授课+成功案例项目考察调研+标杆项目运营负责人带队解读，环绕房地产主题，从文化、康养、民宿、美丽乡村、田园综合体、特色小镇等多主题项目深度游学。</w:t>
      </w:r>
    </w:p>
    <w:p>
      <w:pPr>
        <w:spacing w:line="400" w:lineRule="exact"/>
        <w:rPr>
          <w:rFonts w:ascii="微软雅黑" w:hAnsi="微软雅黑" w:eastAsia="微软雅黑" w:cstheme="minorEastAsia"/>
          <w:sz w:val="24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【课程模块】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 xml:space="preserve">课程设置：1、宏观经济 2、城镇更新 3、模式创新 4、文旅地产 5、康养地产 6、田园地产 7、智慧运营 8、金融解构 9、标杆实操 </w:t>
      </w:r>
      <w:r>
        <w:rPr>
          <w:rFonts w:ascii="微软雅黑" w:hAnsi="微软雅黑" w:eastAsia="微软雅黑" w:cstheme="minorEastAsia"/>
          <w:sz w:val="24"/>
        </w:rPr>
        <w:t>10</w:t>
      </w:r>
      <w:r>
        <w:rPr>
          <w:rFonts w:hint="eastAsia" w:ascii="微软雅黑" w:hAnsi="微软雅黑" w:eastAsia="微软雅黑" w:cstheme="minorEastAsia"/>
          <w:sz w:val="24"/>
        </w:rPr>
        <w:t>、人文修养，共计1</w:t>
      </w:r>
      <w:r>
        <w:rPr>
          <w:rFonts w:ascii="微软雅黑" w:hAnsi="微软雅黑" w:eastAsia="微软雅黑" w:cstheme="minorEastAsia"/>
          <w:sz w:val="24"/>
        </w:rPr>
        <w:t>0</w:t>
      </w:r>
      <w:r>
        <w:rPr>
          <w:rFonts w:hint="eastAsia" w:ascii="微软雅黑" w:hAnsi="微软雅黑" w:eastAsia="微软雅黑" w:cstheme="minorEastAsia"/>
          <w:sz w:val="24"/>
        </w:rPr>
        <w:t>大模块。</w:t>
      </w: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ascii="微软雅黑" w:hAnsi="微软雅黑" w:eastAsia="微软雅黑" w:cstheme="minorEastAsia"/>
          <w:sz w:val="24"/>
        </w:rPr>
      </w:pPr>
    </w:p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01 | 课程体系</w:t>
      </w:r>
    </w:p>
    <w:tbl>
      <w:tblPr>
        <w:tblStyle w:val="8"/>
        <w:tblpPr w:leftFromText="180" w:rightFromText="180" w:vertAnchor="text" w:horzAnchor="page" w:tblpX="1569" w:tblpY="426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33"/>
        <w:gridCol w:w="5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533" w:type="dxa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theme="minorEastAsia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课程模块</w:t>
            </w:r>
          </w:p>
        </w:tc>
        <w:tc>
          <w:tcPr>
            <w:tcW w:w="5467" w:type="dxa"/>
            <w:shd w:val="clear" w:color="auto" w:fill="C00000"/>
            <w:vAlign w:val="center"/>
          </w:tcPr>
          <w:p>
            <w:pPr>
              <w:spacing w:line="400" w:lineRule="exact"/>
              <w:jc w:val="center"/>
              <w:rPr>
                <w:rFonts w:ascii="微软雅黑" w:hAnsi="微软雅黑" w:eastAsia="微软雅黑" w:cs="微软雅黑"/>
                <w:b/>
                <w:bCs/>
                <w:sz w:val="28"/>
                <w:szCs w:val="28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z w:val="28"/>
                <w:szCs w:val="28"/>
              </w:rPr>
              <w:t>课程内容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第一模块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宏观经济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宏观经济与政策法规解读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全球经济走向和宏观经济发展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国际房地产发展周期规律研究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国家战略与区域经济发展展望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国家最新房地产调控政策解读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严控局势下房地产高质量发展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新型城镇化下的房地产业转型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第二模块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城镇更新</w:t>
            </w:r>
          </w:p>
          <w:p>
            <w:pPr>
              <w:spacing w:before="156" w:beforeLines="50" w:after="156" w:afterLines="50"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国家战略下的房地产发展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房地产业向城市运营商的进阶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乡村振兴下的房地产开发契机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房地产业助力国家脱贫攻坚战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特色小镇开发是房地产的蓝海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田园综合体与功能型地产开发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区域经济转型与房地产业创新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第三模块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模式创新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产业引领助推模式创新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人民美好生活需求的矛盾解决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乡村振兴战略下政府供地模式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主题式房地产开发的开发架构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产业引领下的房地产开发模式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大健康战略下的地产经济开发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功能地产模式成就房地产升级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第四模块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文旅地产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文旅IP与地产全价值链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文旅地产融合的协同共生开发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乡村振兴战略下文创产业开发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文化 I  P资源开发的转化模式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场景故事驱动型文旅地产模式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夜经济是拉动消费的核心动能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文旅产业发展模式与科技创新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第五模块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康养地产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康养与地产的融合发展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区域性医养一体地产项目开发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城市康养文旅综合体商业模式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新形势下养老地产的系统开发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主题式康养度假园区地产模式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长寿城镇村概念引领地产开发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森林生态康养引导房地产开发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第六模块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农业地产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田园地产助推乡村振兴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乡村田园康养地产综合体模式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农旅小镇式康养民宿度假模式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乡村振兴战略下一村一品运动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功能农业拉动特色房地产开发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景观农业带动房地产开发模式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循环农业与三农经济开发模式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第七模块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智慧运营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智能化时代的运营模式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互联网大数据赋能房地产开发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5G智能时代管理运营模式创新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企业发展战略方向与智慧管理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地产营销创新与网红打卡模式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战略性人力资源系统管理运营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企业特色文化建立与智能竞争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第八模块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金融解构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</w:rPr>
              <w:t>新态势下的地产金融创新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城市更新助推房地产投资机会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资本视角下产业新城创新模式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产业地产开发模式和发展策略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产业地产多元化金融模式探索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房地产企业税收管理风险控制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房地产金融创新融资实战案例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第九模块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标杆实操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最新标杆型开发案例研学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国内外房地产标杆案例的分享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标杆实战项目管理与经验借鉴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产品研发设计要素把握及案例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房地产成本策划与精细化管理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房地产高周转模式的核心解码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实地考察调研房地产成功案例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808080" w:themeColor="text1" w:themeTint="80"/>
                <w:sz w:val="36"/>
                <w:szCs w:val="36"/>
                <w14:textFill>
                  <w14:solidFill>
                    <w14:schemeClr w14:val="tx1">
                      <w14:lumMod w14:val="50000"/>
                      <w14:lumOff w14:val="50000"/>
                    </w14:schemeClr>
                  </w14:solidFill>
                </w14:textFill>
              </w:rPr>
              <w:t>第十模块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30"/>
                <w:szCs w:val="30"/>
              </w:rPr>
              <w:t>人文修养</w:t>
            </w:r>
          </w:p>
          <w:p>
            <w:pPr>
              <w:spacing w:line="360" w:lineRule="auto"/>
              <w:jc w:val="center"/>
              <w:rPr>
                <w:rFonts w:ascii="微软雅黑" w:hAnsi="微软雅黑" w:eastAsia="微软雅黑" w:cstheme="minorEastAsia"/>
                <w:b/>
                <w:bCs/>
                <w:sz w:val="24"/>
              </w:rPr>
            </w:pPr>
            <w:r>
              <w:rPr>
                <w:rFonts w:hint="eastAsia" w:ascii="微软雅黑" w:hAnsi="微软雅黑" w:eastAsia="微软雅黑" w:cstheme="minorEastAsia"/>
                <w:b/>
                <w:bCs/>
                <w:color w:val="C00000"/>
                <w:sz w:val="24"/>
              </w:rPr>
              <w:t>人文素养与企业家心灵修炼</w:t>
            </w: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传统文化核心价值的产业转换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中国传统美学活化与开发应用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儒释道中国传统文化经典解读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《周易》文化与堪舆智慧解读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3533" w:type="dxa"/>
            <w:vMerge w:val="continue"/>
            <w:shd w:val="clear" w:color="auto" w:fill="auto"/>
            <w:vAlign w:val="center"/>
          </w:tcPr>
          <w:p>
            <w:pPr>
              <w:spacing w:line="400" w:lineRule="exact"/>
              <w:rPr>
                <w:rFonts w:ascii="微软雅黑" w:hAnsi="微软雅黑" w:eastAsia="微软雅黑" w:cs="宋体"/>
                <w:b/>
                <w:bCs/>
                <w:sz w:val="24"/>
              </w:rPr>
            </w:pPr>
          </w:p>
        </w:tc>
        <w:tc>
          <w:tcPr>
            <w:tcW w:w="5467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微软雅黑" w:hAnsi="微软雅黑" w:eastAsia="微软雅黑"/>
                <w:sz w:val="24"/>
              </w:rPr>
            </w:pPr>
            <w:r>
              <w:rPr>
                <w:rFonts w:hint="eastAsia" w:ascii="微软雅黑" w:hAnsi="微软雅黑" w:eastAsia="微软雅黑"/>
                <w:sz w:val="24"/>
              </w:rPr>
              <w:t>儒家经典《论语》的心灵解读</w:t>
            </w:r>
          </w:p>
        </w:tc>
      </w:tr>
    </w:tbl>
    <w:p>
      <w:pPr>
        <w:spacing w:line="4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02 | 招生对象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房地产开发商、投资商及相关行业，以及将要涉足房地产开发产业的企业董事长、总经理，和业务骨干，企业精英等。以及与区域性开发、产业园区、特色小镇、田园综合体、康养文旅项目开发等相关的企业或机构高层主管领导等。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03 | 报名条件</w:t>
      </w:r>
    </w:p>
    <w:p>
      <w:pPr>
        <w:pStyle w:val="6"/>
        <w:widowControl/>
        <w:spacing w:before="132" w:beforeAutospacing="0" w:after="25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5年以上工作经验及3年以上高层管理经验</w:t>
      </w: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04 | 报名程序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填写《北京大学特色地产精品课程高级研修班》报名表，微信或电子邮件至招生办公室；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学校对报名表进行审核，并向学员发出录取通知书；</w:t>
      </w:r>
    </w:p>
    <w:p>
      <w:pPr>
        <w:pStyle w:val="6"/>
        <w:widowControl/>
        <w:numPr>
          <w:ilvl w:val="0"/>
          <w:numId w:val="2"/>
        </w:numPr>
        <w:spacing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学员收到录取通知书后3天内将学费汇至以下账户：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收款单位：北京大学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b/>
          <w:bCs/>
          <w:szCs w:val="21"/>
        </w:rPr>
      </w:pPr>
      <w:r>
        <w:rPr>
          <w:b/>
          <w:bCs/>
          <w:szCs w:val="21"/>
        </w:rPr>
        <w:t>开 户 行：工商银行北京海淀西区支行</w:t>
      </w:r>
    </w:p>
    <w:p>
      <w:pPr>
        <w:keepNext w:val="0"/>
        <w:keepLines w:val="0"/>
        <w:pageBreakBefore w:val="0"/>
        <w:widowControl w:val="0"/>
        <w:tabs>
          <w:tab w:val="left" w:pos="1665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80" w:lineRule="exact"/>
        <w:ind w:firstLine="422" w:firstLineChars="200"/>
        <w:textAlignment w:val="auto"/>
        <w:outlineLvl w:val="9"/>
        <w:rPr>
          <w:rFonts w:ascii="微软雅黑" w:hAnsi="微软雅黑" w:eastAsia="微软雅黑" w:cs="宋体"/>
        </w:rPr>
      </w:pPr>
      <w:r>
        <w:rPr>
          <w:b/>
          <w:bCs/>
          <w:szCs w:val="21"/>
        </w:rPr>
        <w:t>帐    号：0200004509089131151</w:t>
      </w:r>
    </w:p>
    <w:p>
      <w:pPr>
        <w:pStyle w:val="6"/>
        <w:widowControl/>
        <w:numPr>
          <w:ilvl w:val="0"/>
          <w:numId w:val="2"/>
        </w:numPr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学员报到应持本人身份证原件，学历学位证书复印件，个人、单位简介各一份，近期免冠二寸彩色照片2张。</w:t>
      </w:r>
    </w:p>
    <w:p>
      <w:pPr>
        <w:pStyle w:val="6"/>
        <w:widowControl/>
        <w:numPr>
          <w:ilvl w:val="0"/>
          <w:numId w:val="0"/>
        </w:numPr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05 | 学习费用</w:t>
      </w:r>
    </w:p>
    <w:p>
      <w:pPr>
        <w:pStyle w:val="6"/>
        <w:widowControl/>
        <w:spacing w:before="120" w:beforeAutospacing="0" w:after="138" w:afterAutospacing="0" w:line="400" w:lineRule="exact"/>
        <w:rPr>
          <w:rFonts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人民币98000元（其中包含课程费、讲义制作费、结业证书费、管理费），食宿费用自理，学校可协助统一办理。</w:t>
      </w:r>
    </w:p>
    <w:p>
      <w:pPr>
        <w:pStyle w:val="6"/>
        <w:widowControl/>
        <w:spacing w:before="132" w:beforeAutospacing="0" w:after="258" w:afterAutospacing="0" w:line="340" w:lineRule="exact"/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Style w:val="10"/>
          <w:rFonts w:ascii="微软雅黑" w:hAnsi="微软雅黑" w:eastAsia="微软雅黑" w:cs="微软雅黑"/>
          <w:color w:val="C00000"/>
          <w:sz w:val="32"/>
          <w:szCs w:val="32"/>
        </w:rPr>
      </w:pPr>
      <w:r>
        <w:rPr>
          <w:rStyle w:val="10"/>
          <w:rFonts w:hint="eastAsia" w:ascii="微软雅黑" w:hAnsi="微软雅黑" w:eastAsia="微软雅黑" w:cs="微软雅黑"/>
          <w:color w:val="C00000"/>
          <w:sz w:val="32"/>
          <w:szCs w:val="32"/>
        </w:rPr>
        <w:t>06 | 课程时间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</w:rPr>
      </w:pPr>
      <w:r>
        <w:rPr>
          <w:rFonts w:hint="eastAsia" w:ascii="微软雅黑" w:hAnsi="微软雅黑" w:eastAsia="微软雅黑" w:cs="宋体"/>
        </w:rPr>
        <w:t>学期一年，每个月集中授课二天，（周六至周日），游学课程——现场授课三天，（三次现场案例教学）。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  <w:b/>
          <w:bCs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</w:t>
      </w:r>
      <w:r>
        <w:rPr>
          <w:rFonts w:hint="eastAsia" w:ascii="微软雅黑" w:hAnsi="微软雅黑" w:eastAsia="微软雅黑" w:cs="微软雅黑"/>
          <w:b/>
          <w:bCs/>
          <w:color w:val="C00000"/>
          <w:sz w:val="36"/>
          <w:szCs w:val="36"/>
          <w:lang w:val="en-US" w:eastAsia="zh-CN"/>
        </w:rPr>
        <w:t>7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</w:t>
      </w:r>
      <w:r>
        <w:rPr>
          <w:rFonts w:hint="eastAsia" w:ascii="微软雅黑" w:hAnsi="微软雅黑" w:eastAsia="微软雅黑" w:cs="微软雅黑"/>
          <w:b/>
          <w:bCs/>
          <w:sz w:val="32"/>
          <w:szCs w:val="32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上课地点：</w:t>
      </w:r>
      <w:r>
        <w:rPr>
          <w:rFonts w:hint="eastAsia" w:ascii="微软雅黑" w:hAnsi="微软雅黑" w:eastAsia="微软雅黑" w:cs="宋体"/>
          <w:b/>
          <w:bCs/>
          <w:sz w:val="30"/>
          <w:szCs w:val="30"/>
        </w:rPr>
        <w:t>北京大学</w:t>
      </w:r>
    </w:p>
    <w:p>
      <w:pPr>
        <w:pStyle w:val="6"/>
        <w:widowControl/>
        <w:spacing w:before="132" w:beforeAutospacing="0" w:after="258" w:afterAutospacing="0" w:line="340" w:lineRule="exact"/>
        <w:rPr>
          <w:rFonts w:hint="eastAsia" w:ascii="微软雅黑" w:hAnsi="微软雅黑" w:eastAsia="微软雅黑" w:cs="宋体"/>
          <w:b/>
          <w:bCs/>
          <w:sz w:val="30"/>
          <w:szCs w:val="30"/>
        </w:rPr>
      </w:pPr>
    </w:p>
    <w:p>
      <w:pPr>
        <w:pStyle w:val="6"/>
        <w:widowControl/>
        <w:spacing w:before="132" w:beforeAutospacing="0" w:after="258" w:afterAutospacing="0"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0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8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 学习证书</w:t>
      </w:r>
    </w:p>
    <w:p>
      <w:pPr>
        <w:spacing w:line="400" w:lineRule="exact"/>
        <w:ind w:firstLine="420" w:firstLineChars="200"/>
        <w:rPr>
          <w:rFonts w:ascii="微软雅黑" w:hAnsi="微软雅黑" w:eastAsia="微软雅黑" w:cs="宋体"/>
          <w:sz w:val="24"/>
        </w:rPr>
      </w:pPr>
      <w:r>
        <w:rPr>
          <w:rFonts w:hint="eastAsia" w:ascii="微软雅黑" w:hAnsi="微软雅黑" w:eastAsia="微软雅黑" w:cs="微软雅黑"/>
          <w:color w:val="C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3295015</wp:posOffset>
            </wp:positionH>
            <wp:positionV relativeFrom="paragraph">
              <wp:posOffset>10160</wp:posOffset>
            </wp:positionV>
            <wp:extent cx="1981200" cy="1314450"/>
            <wp:effectExtent l="0" t="0" r="0" b="0"/>
            <wp:wrapSquare wrapText="bothSides"/>
            <wp:docPr id="5" name="图片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7798" t="11203" r="6728" b="7071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宋体"/>
          <w:sz w:val="24"/>
        </w:rPr>
        <w:t>完成全部课程且学业合格者，颁发《北京大学特色地产精品课程高级研修班》结业证书，证书统一编号。结业证书可按证书编号在北京大学继续教育部网上查询。并成为北京大学校友，凭结业证书优先参加学校组织的联谊、论坛、讲座和考察活动。</w:t>
      </w:r>
    </w:p>
    <w:p>
      <w:pPr>
        <w:spacing w:line="340" w:lineRule="exact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</w:p>
    <w:p>
      <w:pPr>
        <w:spacing w:line="400" w:lineRule="exact"/>
        <w:rPr>
          <w:rFonts w:hint="default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09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 联系方式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 xml:space="preserve">  13488893598 刘老师</w:t>
      </w:r>
    </w:p>
    <w:p>
      <w:pPr>
        <w:spacing w:before="312" w:beforeLines="100" w:after="156" w:afterLines="50"/>
        <w:rPr>
          <w:rFonts w:ascii="微软雅黑" w:hAnsi="微软雅黑" w:eastAsia="微软雅黑" w:cs="微软雅黑"/>
          <w:b/>
          <w:bCs/>
          <w:color w:val="C00000"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  <w:lang w:val="en-US" w:eastAsia="zh-CN"/>
        </w:rPr>
        <w:t>0</w:t>
      </w:r>
      <w:r>
        <w:rPr>
          <w:rFonts w:hint="eastAsia" w:ascii="微软雅黑" w:hAnsi="微软雅黑" w:eastAsia="微软雅黑" w:cs="微软雅黑"/>
          <w:b/>
          <w:bCs/>
          <w:color w:val="C00000"/>
          <w:sz w:val="32"/>
          <w:szCs w:val="32"/>
        </w:rPr>
        <w:t xml:space="preserve"> | 师资力量  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  <w:r>
        <w:rPr>
          <w:rFonts w:hint="eastAsia" w:ascii="微软雅黑" w:hAnsi="微软雅黑" w:eastAsia="微软雅黑" w:cstheme="minorEastAsia"/>
          <w:sz w:val="24"/>
        </w:rPr>
        <w:t>师资有国家部委相关部门领导，国内外著名专家学者，北大清华等高校教授和国内外实战派专家。</w:t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auto"/>
        <w:ind w:right="0" w:firstLine="723" w:firstLineChars="20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C00000"/>
          <w:spacing w:val="0"/>
          <w:sz w:val="36"/>
          <w:szCs w:val="36"/>
          <w:shd w:val="clear" w:fill="FFFFFF"/>
        </w:rPr>
      </w:pPr>
      <w:r>
        <w:rPr>
          <w:rFonts w:hint="eastAsia" w:ascii="宋体" w:hAnsi="宋体" w:eastAsia="宋体" w:cs="宋体"/>
          <w:b/>
          <w:i w:val="0"/>
          <w:caps w:val="0"/>
          <w:color w:val="C00000"/>
          <w:spacing w:val="0"/>
          <w:sz w:val="36"/>
          <w:szCs w:val="36"/>
          <w:shd w:val="clear" w:fill="FFFFFF"/>
          <w:lang w:eastAsia="zh-CN"/>
        </w:rPr>
        <w:t>北京</w:t>
      </w:r>
      <w:r>
        <w:rPr>
          <w:rFonts w:hint="eastAsia" w:ascii="宋体" w:hAnsi="宋体" w:eastAsia="宋体" w:cs="宋体"/>
          <w:b/>
          <w:i w:val="0"/>
          <w:caps w:val="0"/>
          <w:color w:val="C00000"/>
          <w:spacing w:val="0"/>
          <w:sz w:val="36"/>
          <w:szCs w:val="36"/>
          <w:shd w:val="clear" w:fill="FFFFFF"/>
        </w:rPr>
        <w:t>大学</w:t>
      </w:r>
      <w:r>
        <w:rPr>
          <w:rFonts w:hint="eastAsia" w:cs="宋体"/>
          <w:b/>
          <w:i w:val="0"/>
          <w:caps w:val="0"/>
          <w:color w:val="C00000"/>
          <w:spacing w:val="0"/>
          <w:sz w:val="36"/>
          <w:szCs w:val="36"/>
          <w:shd w:val="clear" w:fill="FFFFFF"/>
          <w:lang w:val="en-US" w:eastAsia="zh-CN"/>
        </w:rPr>
        <w:t>特色地产精品课程</w:t>
      </w:r>
      <w:r>
        <w:rPr>
          <w:rFonts w:hint="eastAsia" w:ascii="宋体" w:hAnsi="宋体" w:eastAsia="宋体" w:cs="宋体"/>
          <w:b/>
          <w:i w:val="0"/>
          <w:caps w:val="0"/>
          <w:color w:val="C00000"/>
          <w:spacing w:val="0"/>
          <w:sz w:val="36"/>
          <w:szCs w:val="36"/>
          <w:shd w:val="clear" w:fill="FFFFFF"/>
          <w:lang w:eastAsia="zh-CN"/>
        </w:rPr>
        <w:t>高级</w:t>
      </w:r>
      <w:r>
        <w:rPr>
          <w:rFonts w:hint="eastAsia" w:ascii="宋体" w:hAnsi="宋体" w:eastAsia="宋体" w:cs="宋体"/>
          <w:b/>
          <w:i w:val="0"/>
          <w:caps w:val="0"/>
          <w:color w:val="C00000"/>
          <w:spacing w:val="0"/>
          <w:sz w:val="36"/>
          <w:szCs w:val="36"/>
          <w:shd w:val="clear" w:fill="FFFFFF"/>
        </w:rPr>
        <w:t>研修班</w:t>
      </w:r>
    </w:p>
    <w:tbl>
      <w:tblPr>
        <w:tblStyle w:val="7"/>
        <w:tblpPr w:leftFromText="180" w:rightFromText="180" w:vertAnchor="text" w:horzAnchor="page" w:tblpX="1540" w:tblpY="55"/>
        <w:tblOverlap w:val="never"/>
        <w:tblW w:w="90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5"/>
        <w:gridCol w:w="1614"/>
        <w:gridCol w:w="1619"/>
        <w:gridCol w:w="1142"/>
        <w:gridCol w:w="28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9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个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人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信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课程名称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cs="Arial"/>
                <w:b/>
                <w:lang w:val="en-US" w:eastAsia="zh-CN"/>
              </w:rPr>
            </w:pPr>
            <w:r>
              <w:rPr>
                <w:rFonts w:hint="eastAsia" w:ascii="Arial" w:cs="Arial"/>
                <w:b/>
                <w:lang w:val="en-US" w:eastAsia="zh-CN"/>
              </w:rPr>
              <w:t>北京大学特色地产精品课程高级研修班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姓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名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性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别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出生日期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籍</w:t>
            </w:r>
            <w:r>
              <w:rPr>
                <w:rFonts w:hint="default" w:ascii="Arial" w:hAnsi="宋体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贯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Arial" w:cs="Arial"/>
                <w:b/>
              </w:rPr>
            </w:pPr>
            <w:r>
              <w:rPr>
                <w:rFonts w:ascii="Arial" w:cs="Arial"/>
                <w:b/>
              </w:rPr>
              <w:t>民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族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ascii="Arial" w:cs="Arial"/>
                <w:b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政治面貌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Arial" w:hAnsi="Arial" w:cs="Arial" w:eastAsiaTheme="minorEastAsia"/>
                <w:b/>
                <w:lang w:val="en-US" w:eastAsia="zh-CN"/>
              </w:rPr>
            </w:pPr>
            <w:r>
              <w:rPr>
                <w:rFonts w:ascii="Arial" w:cs="Arial"/>
                <w:b/>
              </w:rPr>
              <w:t>身份证号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宋体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联</w:t>
            </w:r>
            <w:r>
              <w:rPr>
                <w:rFonts w:hint="default" w:ascii="Arial" w:hAnsi="宋体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系</w:t>
            </w:r>
            <w:r>
              <w:rPr>
                <w:rFonts w:hint="default" w:ascii="Arial" w:hAnsi="宋体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方</w:t>
            </w:r>
            <w:r>
              <w:rPr>
                <w:rFonts w:hint="default" w:ascii="Arial" w:hAnsi="宋体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联系地址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邮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编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8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联系电话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办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</w:t>
            </w:r>
            <w:r>
              <w:rPr>
                <w:rFonts w:ascii="Arial" w:cs="Arial"/>
                <w:b/>
              </w:rPr>
              <w:t>公：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传</w:t>
            </w:r>
            <w:r>
              <w:rPr>
                <w:rFonts w:hint="default" w:ascii="Arial" w:hAnsi="宋体" w:cs="Arial"/>
                <w:b/>
                <w:lang w:val="en-US"/>
              </w:rPr>
              <w:t xml:space="preserve">   </w:t>
            </w:r>
            <w:r>
              <w:rPr>
                <w:rFonts w:ascii="Arial" w:cs="Arial"/>
                <w:b/>
              </w:rPr>
              <w:t>真：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97" w:rightChars="-94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5" w:hRule="atLeast"/>
        </w:trPr>
        <w:tc>
          <w:tcPr>
            <w:tcW w:w="18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电子信箱：</w:t>
            </w:r>
          </w:p>
        </w:tc>
        <w:tc>
          <w:tcPr>
            <w:tcW w:w="1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手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</w:t>
            </w:r>
            <w:r>
              <w:rPr>
                <w:rFonts w:ascii="Arial" w:cs="Arial"/>
                <w:b/>
              </w:rPr>
              <w:t>机：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学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习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经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毕业学校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专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业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毕业时间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最高学历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907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0000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bookmarkStart w:id="0" w:name="OLE_LINK1"/>
            <w:r>
              <w:rPr>
                <w:rFonts w:ascii="Arial" w:cs="Arial"/>
                <w:b/>
              </w:rPr>
              <w:t>工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作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经</w:t>
            </w:r>
            <w:r>
              <w:rPr>
                <w:rFonts w:hint="default" w:ascii="Arial" w:hAnsi="Arial" w:cs="Arial"/>
                <w:b/>
                <w:lang w:val="en-US"/>
              </w:rPr>
              <w:t xml:space="preserve">    </w:t>
            </w:r>
            <w:r>
              <w:rPr>
                <w:rFonts w:ascii="Arial" w:cs="Arial"/>
                <w:b/>
              </w:rPr>
              <w:t>历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单位名称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0" w:beforeAutospacing="0" w:after="0" w:afterAutospacing="0" w:line="300" w:lineRule="exact"/>
              <w:ind w:left="-110" w:leftChars="-65" w:right="-197" w:rightChars="-94" w:hanging="26" w:hangingChars="8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ascii="Arial" w:cs="Arial"/>
                <w:b/>
              </w:rPr>
              <w:t>职务职称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right="-197" w:rightChars="-94"/>
              <w:rPr>
                <w:rFonts w:hint="default" w:ascii="Arial" w:hAnsi="Arial" w:cs="Arial"/>
                <w:b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cs="Arial"/>
                <w:b/>
                <w:lang w:eastAsia="zh-CN"/>
              </w:rPr>
              <w:t>单位级别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both"/>
              <w:rPr>
                <w:rFonts w:hint="default" w:ascii="Arial" w:hAnsi="Arial" w:cs="Arial"/>
                <w:b/>
                <w:lang w:val="en-US"/>
              </w:rPr>
            </w:pPr>
            <w:r>
              <w:rPr>
                <w:rFonts w:hint="eastAsia" w:ascii="Arial" w:hAnsi="宋体" w:cs="Arial"/>
                <w:b/>
                <w:lang w:val="en-US" w:eastAsia="zh-CN"/>
              </w:rPr>
              <w:t>单位性质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default" w:ascii="Arial" w:hAnsi="Arial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Arial" w:cs="Arial" w:eastAsiaTheme="minorEastAsia"/>
                <w:b/>
                <w:lang w:eastAsia="zh-CN"/>
              </w:rPr>
            </w:pPr>
            <w:r>
              <w:rPr>
                <w:rFonts w:ascii="Arial" w:cs="Arial"/>
                <w:b/>
              </w:rPr>
              <w:t>资产规模</w:t>
            </w:r>
          </w:p>
        </w:tc>
        <w:tc>
          <w:tcPr>
            <w:tcW w:w="3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Arial" w:hAnsi="宋体" w:cs="Arial"/>
                <w:b/>
                <w:lang w:val="en-US"/>
              </w:rPr>
            </w:pP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Arial" w:hAnsi="宋体" w:cs="Arial" w:eastAsiaTheme="minorEastAsia"/>
                <w:b/>
                <w:lang w:val="en-US" w:eastAsia="zh-CN"/>
              </w:rPr>
            </w:pPr>
            <w:r>
              <w:rPr>
                <w:rFonts w:ascii="Arial" w:cs="Arial"/>
                <w:b/>
              </w:rPr>
              <w:t>职工人数</w:t>
            </w:r>
          </w:p>
        </w:tc>
        <w:tc>
          <w:tcPr>
            <w:tcW w:w="28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Arial" w:hAnsi="宋体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Arial" w:hAnsi="宋体" w:eastAsia="宋体" w:cs="Arial"/>
                <w:b/>
                <w:lang w:val="en-US" w:eastAsia="zh-CN"/>
              </w:rPr>
            </w:pPr>
            <w:r>
              <w:rPr>
                <w:rFonts w:ascii="Arial" w:cs="Arial"/>
                <w:b/>
              </w:rPr>
              <w:t>您对教</w:t>
            </w:r>
            <w:r>
              <w:rPr>
                <w:rFonts w:hint="eastAsia" w:ascii="Arial" w:cs="Arial"/>
                <w:b/>
                <w:lang w:eastAsia="zh-CN"/>
              </w:rPr>
              <w:t>学的建议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default" w:ascii="Arial" w:hAnsi="宋体" w:cs="Arial"/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0" w:leftChars="0" w:firstLine="0" w:firstLineChars="0"/>
              <w:jc w:val="center"/>
              <w:rPr>
                <w:rFonts w:hint="eastAsia" w:ascii="Arial" w:cs="Arial" w:eastAsiaTheme="minorEastAsia"/>
                <w:b/>
                <w:lang w:eastAsia="zh-CN"/>
              </w:rPr>
            </w:pPr>
            <w:r>
              <w:rPr>
                <w:rFonts w:hint="eastAsia" w:ascii="Arial" w:cs="Arial"/>
                <w:b/>
                <w:lang w:eastAsia="zh-CN"/>
              </w:rPr>
              <w:t>汇款账户</w:t>
            </w:r>
          </w:p>
        </w:tc>
        <w:tc>
          <w:tcPr>
            <w:tcW w:w="72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720"/>
              </w:tabs>
              <w:spacing w:line="240" w:lineRule="auto"/>
              <w:rPr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-1155700</wp:posOffset>
                  </wp:positionH>
                  <wp:positionV relativeFrom="paragraph">
                    <wp:posOffset>4341495</wp:posOffset>
                  </wp:positionV>
                  <wp:extent cx="7681595" cy="4415790"/>
                  <wp:effectExtent l="0" t="0" r="14605" b="3810"/>
                  <wp:wrapNone/>
                  <wp:docPr id="4" name="图片 13" descr="9936206_174123704147_2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3" descr="9936206_174123704147_2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lum bright="12000"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595" cy="441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bCs/>
                <w:szCs w:val="21"/>
              </w:rPr>
              <w:t>收款单位：北京大学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outlineLvl w:val="9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开 户 行：工商银行北京海淀西区支行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outlineLvl w:val="9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帐    号：0200004509089131151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166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80" w:lineRule="exact"/>
              <w:textAlignment w:val="auto"/>
              <w:outlineLvl w:val="9"/>
              <w:rPr>
                <w:rFonts w:hint="default" w:eastAsiaTheme="minorEastAsia"/>
                <w:b/>
                <w:bCs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szCs w:val="21"/>
                <w:lang w:val="en-US" w:eastAsia="zh-CN"/>
              </w:rPr>
              <w:t>电话：13488893598  刘老师 邮箱：liujingli818@163.com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/>
          <w:b/>
          <w:bCs w:val="0"/>
          <w:sz w:val="21"/>
          <w:szCs w:val="21"/>
          <w:lang w:val="en-US" w:eastAsia="zh-CN"/>
        </w:rPr>
      </w:pPr>
      <w:r>
        <w:rPr>
          <w:b/>
          <w:bCs w:val="0"/>
          <w:sz w:val="21"/>
          <w:szCs w:val="21"/>
          <w:lang w:eastAsia="zh-CN"/>
        </w:rPr>
        <w:t>附注：此表复印、复制有效。所填信息仅用于招生工作，对外保密，请您详细</w:t>
      </w:r>
      <w:r>
        <w:rPr>
          <w:rFonts w:hint="eastAsia"/>
          <w:b/>
          <w:bCs w:val="0"/>
          <w:sz w:val="21"/>
          <w:szCs w:val="21"/>
          <w:lang w:eastAsia="zh-CN"/>
        </w:rPr>
        <w:t>填</w:t>
      </w:r>
      <w:r>
        <w:rPr>
          <w:b/>
          <w:bCs w:val="0"/>
          <w:sz w:val="21"/>
          <w:szCs w:val="21"/>
          <w:lang w:eastAsia="zh-CN"/>
        </w:rPr>
        <w:t>写</w:t>
      </w:r>
      <w:r>
        <w:rPr>
          <w:rFonts w:hint="eastAsia"/>
          <w:b/>
          <w:bCs w:val="0"/>
          <w:sz w:val="21"/>
          <w:szCs w:val="21"/>
          <w:lang w:eastAsia="zh-CN"/>
        </w:rPr>
        <w:t>。</w:t>
      </w:r>
      <w:r>
        <w:rPr>
          <w:rFonts w:hint="eastAsia"/>
          <w:b/>
          <w:bCs w:val="0"/>
          <w:sz w:val="21"/>
          <w:szCs w:val="21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b/>
          <w:bCs w:val="0"/>
          <w:szCs w:val="21"/>
          <w:lang w:val="en-US" w:eastAsia="zh-CN"/>
        </w:rPr>
      </w:pPr>
      <w:r>
        <w:rPr>
          <w:rFonts w:hint="eastAsia"/>
          <w:b/>
          <w:bCs w:val="0"/>
          <w:szCs w:val="21"/>
          <w:lang w:val="en-US" w:eastAsia="zh-CN"/>
        </w:rPr>
        <w:t xml:space="preserve"> 填写好，电邮至：</w:t>
      </w:r>
      <w:r>
        <w:rPr>
          <w:rFonts w:hint="eastAsia"/>
          <w:b/>
          <w:bCs/>
          <w:szCs w:val="21"/>
          <w:lang w:val="en-US" w:eastAsia="zh-CN"/>
        </w:rPr>
        <w:fldChar w:fldCharType="begin"/>
      </w:r>
      <w:r>
        <w:rPr>
          <w:rFonts w:hint="eastAsia"/>
          <w:b/>
          <w:bCs/>
          <w:szCs w:val="21"/>
          <w:lang w:val="en-US" w:eastAsia="zh-CN"/>
        </w:rPr>
        <w:instrText xml:space="preserve"> HYPERLINK "mailto:liujingli818@163.com" </w:instrText>
      </w:r>
      <w:r>
        <w:rPr>
          <w:rFonts w:hint="eastAsia"/>
          <w:b/>
          <w:bCs/>
          <w:szCs w:val="21"/>
          <w:lang w:val="en-US" w:eastAsia="zh-CN"/>
        </w:rPr>
        <w:fldChar w:fldCharType="separate"/>
      </w:r>
      <w:r>
        <w:rPr>
          <w:rStyle w:val="12"/>
          <w:rFonts w:hint="eastAsia"/>
          <w:b/>
          <w:bCs/>
          <w:szCs w:val="21"/>
          <w:lang w:val="en-US" w:eastAsia="zh-CN"/>
        </w:rPr>
        <w:t>liujingli818@163.com</w:t>
      </w:r>
      <w:r>
        <w:rPr>
          <w:rFonts w:hint="eastAsia"/>
          <w:b/>
          <w:bCs/>
          <w:szCs w:val="21"/>
          <w:lang w:val="en-US" w:eastAsia="zh-CN"/>
        </w:rPr>
        <w:fldChar w:fldCharType="end"/>
      </w:r>
      <w:r>
        <w:rPr>
          <w:rFonts w:hint="eastAsia"/>
          <w:b/>
          <w:bCs/>
          <w:szCs w:val="21"/>
          <w:lang w:val="en-US" w:eastAsia="zh-CN"/>
        </w:rPr>
        <w:t xml:space="preserve"> 并电话告知 13488893598 刘老师</w:t>
      </w:r>
    </w:p>
    <w:p>
      <w:pPr>
        <w:keepNext w:val="0"/>
        <w:keepLines w:val="0"/>
        <w:pageBreakBefore w:val="0"/>
        <w:widowControl w:val="0"/>
        <w:tabs>
          <w:tab w:val="left" w:pos="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left="210" w:leftChars="100" w:firstLine="0" w:firstLineChars="0"/>
        <w:textAlignment w:val="auto"/>
        <w:rPr>
          <w:rFonts w:hint="eastAsia" w:ascii="宋体" w:hAnsi="宋体" w:eastAsia="宋体" w:cs="宋体"/>
          <w:color w:val="333333"/>
          <w:sz w:val="24"/>
          <w:szCs w:val="24"/>
          <w:lang w:val="en-US" w:eastAsia="zh-CN"/>
        </w:rPr>
      </w:pPr>
      <w:r>
        <w:rPr>
          <w:rFonts w:hint="eastAsia"/>
          <w:b/>
          <w:bCs w:val="0"/>
          <w:sz w:val="28"/>
          <w:szCs w:val="28"/>
          <w:lang w:val="en-US" w:eastAsia="zh-CN"/>
        </w:rPr>
        <w:t>申请人签字：</w:t>
      </w:r>
      <w:r>
        <w:rPr>
          <w:rFonts w:hint="eastAsia"/>
          <w:b/>
          <w:bCs w:val="0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/>
          <w:b/>
          <w:bCs w:val="0"/>
          <w:sz w:val="28"/>
          <w:szCs w:val="28"/>
          <w:u w:val="none"/>
          <w:lang w:val="en-US" w:eastAsia="zh-CN"/>
        </w:rPr>
        <w:t>填表日期：</w:t>
      </w:r>
      <w:r>
        <w:rPr>
          <w:rFonts w:hint="eastAsia"/>
          <w:b/>
          <w:bCs w:val="0"/>
          <w:sz w:val="28"/>
          <w:szCs w:val="28"/>
          <w:u w:val="single"/>
          <w:lang w:val="en-US" w:eastAsia="zh-CN"/>
        </w:rPr>
        <w:t xml:space="preserve">                            </w:t>
      </w:r>
      <w:r>
        <w:rPr>
          <w:rFonts w:hint="eastAsia"/>
          <w:b/>
          <w:bCs w:val="0"/>
          <w:sz w:val="28"/>
          <w:szCs w:val="28"/>
          <w:lang w:val="en-US" w:eastAsia="zh-CN"/>
        </w:rPr>
        <w:t xml:space="preserve">   </w:t>
      </w:r>
      <w:r>
        <w:rPr>
          <w:rFonts w:hint="eastAsia"/>
          <w:b/>
          <w:bCs w:val="0"/>
          <w:szCs w:val="21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-1205865</wp:posOffset>
            </wp:positionH>
            <wp:positionV relativeFrom="paragraph">
              <wp:posOffset>4277360</wp:posOffset>
            </wp:positionV>
            <wp:extent cx="7681595" cy="4415790"/>
            <wp:effectExtent l="0" t="0" r="14605" b="3810"/>
            <wp:wrapNone/>
            <wp:docPr id="1" name="图片 13" descr="9936206_174123704147_2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3" descr="9936206_174123704147_2副本"/>
                    <pic:cNvPicPr>
                      <a:picLocks noChangeAspect="1"/>
                    </pic:cNvPicPr>
                  </pic:nvPicPr>
                  <pic:blipFill>
                    <a:blip r:embed="rId7">
                      <a:lum bright="1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595" cy="441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  <w:ind w:firstLine="480" w:firstLineChars="200"/>
        <w:rPr>
          <w:rFonts w:hint="eastAsia" w:ascii="微软雅黑" w:hAnsi="微软雅黑" w:eastAsia="微软雅黑" w:cstheme="minor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微软雅黑" w:hAnsi="微软雅黑" w:eastAsia="微软雅黑" w:cs="宋体"/>
          <w:sz w:val="24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方正粗黑宋简体">
    <w:altName w:val="宋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 w:ascii="仿宋" w:hAnsi="仿宋" w:eastAsia="仿宋" w:cs="仿宋"/>
        <w:sz w:val="28"/>
        <w:szCs w:val="28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-1243330</wp:posOffset>
          </wp:positionH>
          <wp:positionV relativeFrom="paragraph">
            <wp:posOffset>-3661410</wp:posOffset>
          </wp:positionV>
          <wp:extent cx="7681595" cy="4415790"/>
          <wp:effectExtent l="0" t="0" r="14605" b="3810"/>
          <wp:wrapNone/>
          <wp:docPr id="6" name="图片 6" descr="9936206_174123704147_2副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9936206_174123704147_2副本"/>
                  <pic:cNvPicPr>
                    <a:picLocks noChangeAspect="1"/>
                  </pic:cNvPicPr>
                </pic:nvPicPr>
                <pic:blipFill>
                  <a:blip r:embed="rId1">
                    <a:lum bright="12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1595" cy="441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color w:val="C00000"/>
      </w:rPr>
    </w:pPr>
    <w:r>
      <w:rPr>
        <w:rFonts w:hint="eastAsia"/>
      </w:rPr>
      <w:drawing>
        <wp:inline distT="0" distB="0" distL="114300" distR="114300">
          <wp:extent cx="1219200" cy="430530"/>
          <wp:effectExtent l="0" t="0" r="0" b="7620"/>
          <wp:docPr id="2" name="图片 2" descr="cd7ec49423d2ecda34ca992d5728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d7ec49423d2ecda34ca992d5728e1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19200" cy="430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</w:t>
    </w:r>
  </w:p>
  <w:p>
    <w:pPr>
      <w:pStyle w:val="5"/>
      <w:pBdr>
        <w:bottom w:val="double" w:color="auto" w:sz="8" w:space="1"/>
      </w:pBdr>
      <w:spacing w:line="6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586B4B"/>
    <w:multiLevelType w:val="multilevel"/>
    <w:tmpl w:val="21586B4B"/>
    <w:lvl w:ilvl="0" w:tentative="0">
      <w:start w:val="1"/>
      <w:numFmt w:val="decimal"/>
      <w:lvlText w:val="%1."/>
      <w:lvlJc w:val="left"/>
      <w:pPr>
        <w:ind w:left="900" w:hanging="420"/>
      </w:p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326EBC"/>
    <w:multiLevelType w:val="singleLevel"/>
    <w:tmpl w:val="57326E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A26182"/>
    <w:rsid w:val="00061471"/>
    <w:rsid w:val="000E35E2"/>
    <w:rsid w:val="00126309"/>
    <w:rsid w:val="001C3488"/>
    <w:rsid w:val="0048054C"/>
    <w:rsid w:val="0067003B"/>
    <w:rsid w:val="006B5A85"/>
    <w:rsid w:val="00791E47"/>
    <w:rsid w:val="007E1794"/>
    <w:rsid w:val="009626CC"/>
    <w:rsid w:val="00AB3F06"/>
    <w:rsid w:val="00AD2933"/>
    <w:rsid w:val="00AF46F7"/>
    <w:rsid w:val="00C70205"/>
    <w:rsid w:val="00C863CB"/>
    <w:rsid w:val="00CD6950"/>
    <w:rsid w:val="00CE08E6"/>
    <w:rsid w:val="00CE7513"/>
    <w:rsid w:val="00DD5EBC"/>
    <w:rsid w:val="00EB7B45"/>
    <w:rsid w:val="00ED1037"/>
    <w:rsid w:val="020429DF"/>
    <w:rsid w:val="028A130E"/>
    <w:rsid w:val="028C7275"/>
    <w:rsid w:val="02E80DC2"/>
    <w:rsid w:val="04C3001C"/>
    <w:rsid w:val="05A271CD"/>
    <w:rsid w:val="06E758F2"/>
    <w:rsid w:val="07004A54"/>
    <w:rsid w:val="084347AF"/>
    <w:rsid w:val="094C5678"/>
    <w:rsid w:val="0A663D5B"/>
    <w:rsid w:val="0B48226B"/>
    <w:rsid w:val="0CC779CC"/>
    <w:rsid w:val="0D001F55"/>
    <w:rsid w:val="0D0D2CC5"/>
    <w:rsid w:val="0E421681"/>
    <w:rsid w:val="0E580123"/>
    <w:rsid w:val="0F016159"/>
    <w:rsid w:val="0FD41233"/>
    <w:rsid w:val="100C7FC6"/>
    <w:rsid w:val="110740E3"/>
    <w:rsid w:val="12700D79"/>
    <w:rsid w:val="1365663D"/>
    <w:rsid w:val="13EC557C"/>
    <w:rsid w:val="172524CB"/>
    <w:rsid w:val="185B51B4"/>
    <w:rsid w:val="194054B7"/>
    <w:rsid w:val="19ED2FBA"/>
    <w:rsid w:val="1A594145"/>
    <w:rsid w:val="1A96607E"/>
    <w:rsid w:val="1B8626C8"/>
    <w:rsid w:val="1C5B3ACD"/>
    <w:rsid w:val="1D8F6DAD"/>
    <w:rsid w:val="1EF33394"/>
    <w:rsid w:val="1FC93F5C"/>
    <w:rsid w:val="21956B81"/>
    <w:rsid w:val="22133198"/>
    <w:rsid w:val="22D4074F"/>
    <w:rsid w:val="239B7DB8"/>
    <w:rsid w:val="24B9344D"/>
    <w:rsid w:val="2572155F"/>
    <w:rsid w:val="26183094"/>
    <w:rsid w:val="274D3A4B"/>
    <w:rsid w:val="29490A67"/>
    <w:rsid w:val="29A54F01"/>
    <w:rsid w:val="29F27610"/>
    <w:rsid w:val="2AD43C0D"/>
    <w:rsid w:val="2AEF637D"/>
    <w:rsid w:val="2C020ABC"/>
    <w:rsid w:val="2C612141"/>
    <w:rsid w:val="2D581623"/>
    <w:rsid w:val="2E6A6F99"/>
    <w:rsid w:val="2E7220FA"/>
    <w:rsid w:val="2FFC3D17"/>
    <w:rsid w:val="30C54790"/>
    <w:rsid w:val="314156A1"/>
    <w:rsid w:val="31A330FC"/>
    <w:rsid w:val="37047466"/>
    <w:rsid w:val="3816701E"/>
    <w:rsid w:val="398951AC"/>
    <w:rsid w:val="3C5475EC"/>
    <w:rsid w:val="3EF007C2"/>
    <w:rsid w:val="3F1D7143"/>
    <w:rsid w:val="41933FE1"/>
    <w:rsid w:val="41FD41ED"/>
    <w:rsid w:val="43A56EF4"/>
    <w:rsid w:val="454C2BEF"/>
    <w:rsid w:val="455C5BB4"/>
    <w:rsid w:val="46A26182"/>
    <w:rsid w:val="46D24ACD"/>
    <w:rsid w:val="48084332"/>
    <w:rsid w:val="494065CE"/>
    <w:rsid w:val="49F50975"/>
    <w:rsid w:val="4A0F2295"/>
    <w:rsid w:val="4BD77AFB"/>
    <w:rsid w:val="4C74409C"/>
    <w:rsid w:val="4CB04954"/>
    <w:rsid w:val="4DA47791"/>
    <w:rsid w:val="515E6C94"/>
    <w:rsid w:val="5167489A"/>
    <w:rsid w:val="51A136B3"/>
    <w:rsid w:val="51BC586B"/>
    <w:rsid w:val="51F7772B"/>
    <w:rsid w:val="521E326F"/>
    <w:rsid w:val="52920E7F"/>
    <w:rsid w:val="54754184"/>
    <w:rsid w:val="549E555F"/>
    <w:rsid w:val="55B4733C"/>
    <w:rsid w:val="55DC7FBE"/>
    <w:rsid w:val="569759B8"/>
    <w:rsid w:val="585E31CE"/>
    <w:rsid w:val="587C21C8"/>
    <w:rsid w:val="5A115911"/>
    <w:rsid w:val="5CC441D4"/>
    <w:rsid w:val="604576C3"/>
    <w:rsid w:val="6084174D"/>
    <w:rsid w:val="6240248E"/>
    <w:rsid w:val="624C37C0"/>
    <w:rsid w:val="62BD3113"/>
    <w:rsid w:val="62DC29C9"/>
    <w:rsid w:val="64994828"/>
    <w:rsid w:val="65205466"/>
    <w:rsid w:val="653F4906"/>
    <w:rsid w:val="67086C06"/>
    <w:rsid w:val="670A6F03"/>
    <w:rsid w:val="679B1600"/>
    <w:rsid w:val="685150E8"/>
    <w:rsid w:val="6A2E2ABF"/>
    <w:rsid w:val="6B24048F"/>
    <w:rsid w:val="6B9C61CC"/>
    <w:rsid w:val="6CA93B2D"/>
    <w:rsid w:val="6CF51822"/>
    <w:rsid w:val="6D855E69"/>
    <w:rsid w:val="6E4D7ED5"/>
    <w:rsid w:val="6EE107D1"/>
    <w:rsid w:val="6FC30AE2"/>
    <w:rsid w:val="6FCA3C82"/>
    <w:rsid w:val="6FEA1FD7"/>
    <w:rsid w:val="71660B74"/>
    <w:rsid w:val="72094101"/>
    <w:rsid w:val="725A6A19"/>
    <w:rsid w:val="732B60B8"/>
    <w:rsid w:val="74EC2E6A"/>
    <w:rsid w:val="75793338"/>
    <w:rsid w:val="77C732FB"/>
    <w:rsid w:val="785A1147"/>
    <w:rsid w:val="78B9577D"/>
    <w:rsid w:val="7A1D76E6"/>
    <w:rsid w:val="7AAC4F5C"/>
    <w:rsid w:val="7ABF58D3"/>
    <w:rsid w:val="7B27510B"/>
    <w:rsid w:val="7B554EA0"/>
    <w:rsid w:val="7C733D25"/>
    <w:rsid w:val="7CBB29BC"/>
    <w:rsid w:val="7FF7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800080"/>
      <w:u w:val="single"/>
    </w:rPr>
  </w:style>
  <w:style w:type="character" w:styleId="12">
    <w:name w:val="Hyperlink"/>
    <w:basedOn w:val="9"/>
    <w:qFormat/>
    <w:uiPriority w:val="0"/>
    <w:rPr>
      <w:color w:val="0000FF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B4E2D5-9EAD-4062-82FB-BBEE9E3CA5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778</Words>
  <Characters>4439</Characters>
  <Lines>36</Lines>
  <Paragraphs>10</Paragraphs>
  <TotalTime>2</TotalTime>
  <ScaleCrop>false</ScaleCrop>
  <LinksUpToDate>false</LinksUpToDate>
  <CharactersWithSpaces>5207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2019-09-22T02:00:00Z</dcterms:created>
  <dc:creator>燕北文殊书院   吉老师</dc:creator>
  <cp:lastModifiedBy>刘煜坤老师</cp:lastModifiedBy>
  <cp:lastPrinted>2019-07-01T08:42:00Z</cp:lastPrinted>
  <dcterms:modified xsi:type="dcterms:W3CDTF">2021-12-02T05:27:37Z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813D1E80DC2E4060A267A7C5DEAD5833</vt:lpwstr>
  </property>
</Properties>
</file>